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6186d78b8427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54647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"Leptir Vrpolje"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9.374,66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51.730,93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42.356,27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1.346,89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43.703,16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 je manjak prihoda poslovanja koji je nastao radi dinamike priljeva sredstava iz proračuna Općine Vrpolje kao nadležnog proračuna s obzorom da Dječji vrtić ''Leptir Vrpolje'' radi preko zajedničkog računa proračuna.</w:t>
      </w:r>
    </w:p>
    <w:p>
      <w:r>
        <w:t xml:space="preserve">Dječji vrtić ''Leptir Vrpolje'' započeo je s radom tijekom studenog 2025. godine i nije imao vlastitih prihoda.</w:t>
      </w:r>
    </w:p>
    <w:p>
      <w:r>
        <w:t xml:space="preserve">Manjak prihoda od nefinancijske imovine financiran je sredstvima osnivača i pokrit će se evidentiranjem obveznih financijskih korekcija.</w:t>
      </w:r>
    </w:p>
    <w:p>
      <w:r>
        <w:t xml:space="preserve">Na kraju izvještajnog razdoblja ukupni manjak iznosi 43.703,16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9.374,66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prihodi se odnose na prihode iz nadležnog proračuna (Općina Vrpolje) za financiranje redovne djelatnosti i za nabavu nefinancijske imovine za razdoblje od početka rada (studeni 2025.) do kraja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29.438,13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rashodi se odnose na troškova plaća zaposlenih za razdoblje od početka rada (studeni 2025.) do kraja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rashodi se odnose na troškova zaposlenih (božićnica, dar za dijete) za razdoblje od početka rada (studeni 2025.) do kraja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4.857,29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rashodi se odnose na troškova doprinosa plaća zaposlenih za razdoblje od početka rada (studeni 2025.) do kraja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12.430,51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se odnose za razdoblje od početka rada (studeni 2025.) do kraja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se odnose za razdoblje od početka rada (studeni 2025.) do kraja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13.025,55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Evidentirani iznos se odnosi na potraživanja od korisnika vrtića i za dane predujmove u razdoblju od početka rada vrtića (studeni 2025.g.) do kraja izvještajnog razdoblja.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53.077,82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iskazani iznos od 53.077,82 odnosi se na rashode poslovanja djelatnosti predškolskog odgoja.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nije bilo promjene u vrijednosti i obujmu imovine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Dječji vrtić ''Leptir Vrpolje'' na 31.12.2025. nema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30280abfd04a15" /></Relationships>
</file>